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2E" w:rsidRPr="00EC7F8B" w:rsidRDefault="00FC3A2E" w:rsidP="00FC3A2E">
      <w:pPr>
        <w:keepLines/>
        <w:widowControl w:val="0"/>
        <w:suppressAutoHyphens/>
        <w:ind w:left="6379" w:right="7" w:hanging="850"/>
        <w:rPr>
          <w:szCs w:val="24"/>
        </w:rPr>
      </w:pPr>
      <w:r w:rsidRPr="00EC7F8B">
        <w:rPr>
          <w:szCs w:val="24"/>
        </w:rPr>
        <w:t>PATVIRTINTA</w:t>
      </w:r>
    </w:p>
    <w:p w:rsidR="00FC3A2E" w:rsidRPr="00EC7F8B" w:rsidRDefault="00FC3A2E" w:rsidP="00FC3A2E">
      <w:pPr>
        <w:keepLines/>
        <w:widowControl w:val="0"/>
        <w:suppressAutoHyphens/>
        <w:ind w:left="6379" w:right="7" w:hanging="850"/>
        <w:rPr>
          <w:szCs w:val="24"/>
        </w:rPr>
      </w:pPr>
      <w:r w:rsidRPr="00EC7F8B">
        <w:rPr>
          <w:szCs w:val="24"/>
        </w:rPr>
        <w:t xml:space="preserve">Kėdainių dailės mokyklos direktoriaus </w:t>
      </w:r>
    </w:p>
    <w:p w:rsidR="00FC3A2E" w:rsidRPr="00EC7F8B" w:rsidRDefault="00FC3A2E" w:rsidP="00FC3A2E">
      <w:pPr>
        <w:keepLines/>
        <w:widowControl w:val="0"/>
        <w:suppressAutoHyphens/>
        <w:ind w:left="5529" w:right="7"/>
        <w:rPr>
          <w:szCs w:val="24"/>
        </w:rPr>
      </w:pPr>
      <w:r w:rsidRPr="00EC7F8B">
        <w:rPr>
          <w:szCs w:val="24"/>
        </w:rPr>
        <w:t xml:space="preserve">2018 m. rugpjūčio </w:t>
      </w:r>
      <w:r w:rsidR="00EC7F8B" w:rsidRPr="00EC7F8B">
        <w:rPr>
          <w:szCs w:val="24"/>
        </w:rPr>
        <w:t>31</w:t>
      </w:r>
      <w:r w:rsidRPr="00EC7F8B">
        <w:rPr>
          <w:szCs w:val="24"/>
        </w:rPr>
        <w:t xml:space="preserve"> d. įsakymu </w:t>
      </w:r>
    </w:p>
    <w:p w:rsidR="00FC3A2E" w:rsidRPr="00EC7F8B" w:rsidRDefault="00FC3A2E" w:rsidP="00FC3A2E">
      <w:pPr>
        <w:keepLines/>
        <w:widowControl w:val="0"/>
        <w:suppressAutoHyphens/>
        <w:ind w:left="5529" w:right="7"/>
        <w:rPr>
          <w:szCs w:val="24"/>
        </w:rPr>
      </w:pPr>
      <w:r w:rsidRPr="00EC7F8B">
        <w:rPr>
          <w:szCs w:val="24"/>
        </w:rPr>
        <w:t>Nr. V-1</w:t>
      </w:r>
      <w:r w:rsidR="00EC7F8B" w:rsidRPr="00EC7F8B">
        <w:rPr>
          <w:szCs w:val="24"/>
        </w:rPr>
        <w:t>-35</w:t>
      </w:r>
    </w:p>
    <w:p w:rsidR="00FC3A2E" w:rsidRPr="00EC7F8B" w:rsidRDefault="00FC3A2E" w:rsidP="00FC3A2E">
      <w:pPr>
        <w:keepLines/>
        <w:widowControl w:val="0"/>
        <w:suppressAutoHyphens/>
        <w:ind w:left="5529" w:right="7"/>
        <w:rPr>
          <w:szCs w:val="24"/>
        </w:rPr>
      </w:pPr>
    </w:p>
    <w:p w:rsidR="00FC3A2E" w:rsidRPr="00EC7F8B" w:rsidRDefault="00FC3A2E" w:rsidP="00FC3A2E">
      <w:pPr>
        <w:keepLines/>
        <w:widowControl w:val="0"/>
        <w:suppressAutoHyphens/>
        <w:ind w:left="5529" w:right="7"/>
        <w:rPr>
          <w:szCs w:val="24"/>
        </w:rPr>
      </w:pPr>
      <w:r w:rsidRPr="00EC7F8B">
        <w:rPr>
          <w:szCs w:val="24"/>
        </w:rPr>
        <w:t>PRITARTA</w:t>
      </w:r>
    </w:p>
    <w:p w:rsidR="00FC3A2E" w:rsidRPr="00EC7F8B" w:rsidRDefault="00FC3A2E" w:rsidP="00FC3A2E">
      <w:pPr>
        <w:keepLines/>
        <w:widowControl w:val="0"/>
        <w:suppressAutoHyphens/>
        <w:ind w:left="5529" w:right="7"/>
        <w:rPr>
          <w:szCs w:val="24"/>
        </w:rPr>
      </w:pPr>
      <w:r w:rsidRPr="00EC7F8B">
        <w:rPr>
          <w:szCs w:val="24"/>
        </w:rPr>
        <w:t>Kėdainių dailės mokyklos tarybos</w:t>
      </w:r>
    </w:p>
    <w:p w:rsidR="00FC3A2E" w:rsidRPr="00EC7F8B" w:rsidRDefault="00FC3A2E" w:rsidP="00FC3A2E">
      <w:pPr>
        <w:keepLines/>
        <w:widowControl w:val="0"/>
        <w:suppressAutoHyphens/>
        <w:ind w:left="5529" w:right="7"/>
        <w:rPr>
          <w:szCs w:val="24"/>
        </w:rPr>
      </w:pPr>
      <w:r w:rsidRPr="00EC7F8B">
        <w:rPr>
          <w:szCs w:val="24"/>
        </w:rPr>
        <w:t xml:space="preserve">2018 m. birželio 25 d. posėdžio </w:t>
      </w:r>
      <w:r w:rsidR="00E5587D" w:rsidRPr="00EC7F8B">
        <w:rPr>
          <w:szCs w:val="24"/>
        </w:rPr>
        <w:t xml:space="preserve">Nr. 2 </w:t>
      </w:r>
      <w:r w:rsidRPr="00EC7F8B">
        <w:rPr>
          <w:szCs w:val="24"/>
        </w:rPr>
        <w:t>protokolo</w:t>
      </w:r>
      <w:r w:rsidR="00E5587D" w:rsidRPr="00EC7F8B">
        <w:rPr>
          <w:szCs w:val="24"/>
        </w:rPr>
        <w:t xml:space="preserve"> </w:t>
      </w:r>
      <w:r w:rsidRPr="00EC7F8B">
        <w:rPr>
          <w:szCs w:val="24"/>
        </w:rPr>
        <w:t>nutarimu</w:t>
      </w:r>
    </w:p>
    <w:p w:rsidR="00FC3A2E" w:rsidRDefault="00FC3A2E" w:rsidP="00FC3A2E">
      <w:pPr>
        <w:widowControl w:val="0"/>
        <w:suppressAutoHyphens/>
        <w:ind w:right="7"/>
        <w:jc w:val="center"/>
        <w:rPr>
          <w:color w:val="000000"/>
          <w:szCs w:val="24"/>
        </w:rPr>
      </w:pPr>
    </w:p>
    <w:p w:rsidR="00FC3A2E" w:rsidRDefault="00FC3A2E" w:rsidP="00FC3A2E">
      <w:pPr>
        <w:keepLines/>
        <w:widowControl w:val="0"/>
        <w:suppressAutoHyphens/>
        <w:ind w:right="7"/>
        <w:jc w:val="center"/>
        <w:rPr>
          <w:b/>
          <w:bCs/>
          <w:caps/>
          <w:color w:val="000000"/>
          <w:szCs w:val="24"/>
        </w:rPr>
      </w:pPr>
      <w:r>
        <w:rPr>
          <w:b/>
          <w:bCs/>
          <w:caps/>
          <w:color w:val="000000"/>
          <w:szCs w:val="24"/>
        </w:rPr>
        <w:t>KĖDAINIŲ DAILĖS MOKYKLOS PEDAGOGŲ ETIKOS KODEKSAS</w:t>
      </w:r>
    </w:p>
    <w:p w:rsidR="00FC3A2E" w:rsidRDefault="00FC3A2E" w:rsidP="00FC3A2E">
      <w:pPr>
        <w:keepLines/>
        <w:widowControl w:val="0"/>
        <w:suppressAutoHyphens/>
        <w:ind w:right="7"/>
        <w:jc w:val="center"/>
        <w:rPr>
          <w:b/>
          <w:bCs/>
          <w:caps/>
          <w:color w:val="000000"/>
          <w:szCs w:val="24"/>
        </w:rPr>
      </w:pPr>
    </w:p>
    <w:p w:rsidR="00FC3A2E" w:rsidRPr="00EB0A86" w:rsidRDefault="00FC3A2E" w:rsidP="00E5587D">
      <w:pPr>
        <w:pStyle w:val="Sraopastraipa"/>
        <w:keepLines/>
        <w:widowControl w:val="0"/>
        <w:numPr>
          <w:ilvl w:val="0"/>
          <w:numId w:val="1"/>
        </w:numPr>
        <w:suppressAutoHyphens/>
        <w:ind w:left="0"/>
        <w:jc w:val="center"/>
        <w:rPr>
          <w:b/>
          <w:bCs/>
          <w:caps/>
          <w:color w:val="000000"/>
          <w:szCs w:val="24"/>
        </w:rPr>
      </w:pPr>
      <w:r>
        <w:rPr>
          <w:b/>
          <w:bCs/>
          <w:caps/>
          <w:color w:val="000000"/>
          <w:szCs w:val="24"/>
        </w:rPr>
        <w:t>BENDROSIOS NUOSTATOS</w:t>
      </w:r>
    </w:p>
    <w:p w:rsidR="00FC3A2E" w:rsidRDefault="00FC3A2E" w:rsidP="00E5587D">
      <w:pPr>
        <w:widowControl w:val="0"/>
        <w:suppressAutoHyphens/>
        <w:jc w:val="center"/>
        <w:rPr>
          <w:color w:val="000000"/>
          <w:szCs w:val="24"/>
        </w:rPr>
      </w:pPr>
      <w:bookmarkStart w:id="0" w:name="_GoBack"/>
      <w:bookmarkEnd w:id="0"/>
    </w:p>
    <w:p w:rsidR="00FC3A2E" w:rsidRPr="00E5587D" w:rsidRDefault="00E5587D" w:rsidP="00E5587D">
      <w:pPr>
        <w:widowControl w:val="0"/>
        <w:suppressAutoHyphens/>
        <w:ind w:firstLine="567"/>
        <w:jc w:val="both"/>
        <w:rPr>
          <w:szCs w:val="24"/>
        </w:rPr>
      </w:pPr>
      <w:r>
        <w:rPr>
          <w:color w:val="000000"/>
          <w:szCs w:val="24"/>
        </w:rPr>
        <w:t xml:space="preserve">1. </w:t>
      </w:r>
      <w:r w:rsidR="00FC3A2E" w:rsidRPr="00E5587D">
        <w:rPr>
          <w:color w:val="000000"/>
          <w:szCs w:val="24"/>
        </w:rPr>
        <w:t>Kėdainių dailės mokyklos (toliau – Mokykla) pedagogų etikos kodekse (toliau – Kodeksas)</w:t>
      </w:r>
      <w:r w:rsidR="00FC3A2E" w:rsidRPr="00E5587D">
        <w:rPr>
          <w:szCs w:val="24"/>
        </w:rPr>
        <w:t xml:space="preserve"> nustatomi pagrindiniai </w:t>
      </w:r>
      <w:r w:rsidR="00FC3A2E" w:rsidRPr="00E5587D">
        <w:rPr>
          <w:color w:val="000000"/>
          <w:szCs w:val="24"/>
        </w:rPr>
        <w:t>pedagoginių darbuotojų ir laisvųjų mokytojų</w:t>
      </w:r>
      <w:r w:rsidR="00FC3A2E" w:rsidRPr="00E5587D">
        <w:rPr>
          <w:szCs w:val="24"/>
        </w:rPr>
        <w:t xml:space="preserve"> (toliau – pedagogai) profesinės etikos reikalavimai ir įsipareigojimai siekti etiško ir profesionalaus elgesio su mokiniais, jų tėvais (globėjais, rūpintojais) ir kitais šeimos nariais, kolegomis ir bendruomene.</w:t>
      </w:r>
    </w:p>
    <w:p w:rsidR="00FC3A2E" w:rsidRPr="005355AD" w:rsidRDefault="00E5587D" w:rsidP="00E5587D">
      <w:pPr>
        <w:pStyle w:val="Sraopastraipa"/>
        <w:widowControl w:val="0"/>
        <w:suppressAutoHyphens/>
        <w:ind w:left="0" w:firstLine="567"/>
        <w:jc w:val="both"/>
        <w:rPr>
          <w:szCs w:val="24"/>
        </w:rPr>
      </w:pPr>
      <w:r>
        <w:rPr>
          <w:szCs w:val="24"/>
        </w:rPr>
        <w:t xml:space="preserve">2. </w:t>
      </w:r>
      <w:r w:rsidR="00FC3A2E" w:rsidRPr="005355AD">
        <w:rPr>
          <w:szCs w:val="24"/>
        </w:rPr>
        <w:t>Kodeksas parengtas vadovaujantis Lietuvos respublikos darbo kodeksu, Lietuvos Respublikos švietimo ir mokslo ministro 2018 m. birželio 11 d. įsakymu Nr. V-561 ,,Dėl pedagogų etikos kodekso patvirtinimo“.</w:t>
      </w:r>
    </w:p>
    <w:p w:rsidR="00FC3A2E" w:rsidRDefault="00FC3A2E" w:rsidP="00E5587D">
      <w:pPr>
        <w:widowControl w:val="0"/>
        <w:suppressAutoHyphens/>
        <w:jc w:val="both"/>
        <w:rPr>
          <w:szCs w:val="24"/>
        </w:rPr>
      </w:pPr>
    </w:p>
    <w:p w:rsidR="00FC3A2E" w:rsidRDefault="00FC3A2E" w:rsidP="00E5587D">
      <w:pPr>
        <w:pStyle w:val="Sraopastraipa"/>
        <w:widowControl w:val="0"/>
        <w:numPr>
          <w:ilvl w:val="0"/>
          <w:numId w:val="1"/>
        </w:numPr>
        <w:suppressAutoHyphens/>
        <w:ind w:left="0"/>
        <w:jc w:val="center"/>
        <w:rPr>
          <w:b/>
          <w:szCs w:val="24"/>
        </w:rPr>
      </w:pPr>
      <w:r w:rsidRPr="00E5587D">
        <w:rPr>
          <w:b/>
          <w:szCs w:val="24"/>
        </w:rPr>
        <w:t>ELGESIO IR VEIKLOS PRINCIPAI</w:t>
      </w:r>
    </w:p>
    <w:p w:rsidR="00E5587D" w:rsidRPr="00E5587D" w:rsidRDefault="00E5587D" w:rsidP="00E5587D">
      <w:pPr>
        <w:pStyle w:val="Sraopastraipa"/>
        <w:widowControl w:val="0"/>
        <w:suppressAutoHyphens/>
        <w:ind w:left="0"/>
        <w:rPr>
          <w:b/>
          <w:szCs w:val="24"/>
        </w:rPr>
      </w:pP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szCs w:val="24"/>
        </w:rPr>
        <w:t>3</w:t>
      </w:r>
      <w:r>
        <w:rPr>
          <w:color w:val="000000"/>
          <w:szCs w:val="24"/>
        </w:rPr>
        <w:t>. Pedagogai savo veikloje vadovaujasi šiais pagrindiniais elgesio ir veiklos principais:</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3.1. pagarbos;</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3.2. teisingumo;</w:t>
      </w:r>
    </w:p>
    <w:p w:rsidR="00FC3A2E" w:rsidRDefault="00FC3A2E" w:rsidP="00E5587D">
      <w:pPr>
        <w:rPr>
          <w:sz w:val="2"/>
          <w:szCs w:val="2"/>
        </w:rPr>
      </w:pPr>
    </w:p>
    <w:p w:rsidR="00FC3A2E" w:rsidRDefault="00FC3A2E" w:rsidP="00E5587D">
      <w:pPr>
        <w:widowControl w:val="0"/>
        <w:suppressAutoHyphens/>
        <w:ind w:firstLine="567"/>
        <w:jc w:val="both"/>
        <w:rPr>
          <w:color w:val="000000"/>
          <w:spacing w:val="-5"/>
          <w:szCs w:val="24"/>
        </w:rPr>
      </w:pPr>
      <w:r>
        <w:rPr>
          <w:color w:val="000000"/>
          <w:szCs w:val="24"/>
        </w:rPr>
        <w:t>3.3. žmogaus teisių pripažinimo;</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3.4. atsakomybės;</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3.5. sąžiningumo;</w:t>
      </w:r>
    </w:p>
    <w:p w:rsidR="00FC3A2E" w:rsidRDefault="00FC3A2E" w:rsidP="00E5587D">
      <w:pPr>
        <w:rPr>
          <w:sz w:val="2"/>
          <w:szCs w:val="2"/>
        </w:rPr>
      </w:pPr>
    </w:p>
    <w:p w:rsidR="00FC3A2E" w:rsidRPr="005355AD" w:rsidRDefault="00FC3A2E" w:rsidP="00E5587D">
      <w:pPr>
        <w:widowControl w:val="0"/>
        <w:suppressAutoHyphens/>
        <w:ind w:firstLine="567"/>
        <w:jc w:val="both"/>
        <w:rPr>
          <w:color w:val="000000"/>
          <w:szCs w:val="24"/>
        </w:rPr>
      </w:pPr>
      <w:r>
        <w:rPr>
          <w:color w:val="000000"/>
          <w:szCs w:val="24"/>
        </w:rPr>
        <w:t>3.</w:t>
      </w:r>
      <w:r w:rsidRPr="005355AD">
        <w:rPr>
          <w:color w:val="000000"/>
          <w:szCs w:val="24"/>
        </w:rPr>
        <w:t>6. atidos ir solidarumo.</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4. Pagarbos principas. Vadovaudamasis šiuo principu pedagogas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w:t>
      </w:r>
    </w:p>
    <w:p w:rsidR="00FC3A2E" w:rsidRDefault="00FC3A2E" w:rsidP="00E5587D">
      <w:pPr>
        <w:rPr>
          <w:sz w:val="2"/>
          <w:szCs w:val="2"/>
        </w:rPr>
      </w:pPr>
    </w:p>
    <w:p w:rsidR="00FC3A2E" w:rsidRDefault="00FC3A2E" w:rsidP="00E5587D">
      <w:pPr>
        <w:overflowPunct w:val="0"/>
        <w:ind w:firstLine="567"/>
        <w:jc w:val="both"/>
        <w:rPr>
          <w:color w:val="000000"/>
          <w:szCs w:val="24"/>
        </w:rPr>
      </w:pPr>
      <w:r>
        <w:rPr>
          <w:color w:val="000000"/>
          <w:szCs w:val="24"/>
        </w:rPr>
        <w:t>5. Teisingumo principas. Vadovaudamasis šiuo principu pedagogas pripažįsta mokinių ugdymosi poreikių įvairovę, atsižvelgia į kiekvieno mokinio socialinės, kultūrinės aplinkos ypatumus ir yra nešališkas vertindamas kiekvieno mokinio pasiekimus ir pažangą, ugdymosi poreikius, mokinių ar jų grupių dalyvavimą bendruomenės gyvenime, spręsdamas konfliktus.</w:t>
      </w:r>
    </w:p>
    <w:p w:rsidR="00FC3A2E" w:rsidRDefault="00FC3A2E" w:rsidP="00E5587D">
      <w:pPr>
        <w:rPr>
          <w:sz w:val="2"/>
          <w:szCs w:val="2"/>
        </w:rPr>
      </w:pPr>
    </w:p>
    <w:p w:rsidR="00FC3A2E" w:rsidRDefault="00FC3A2E" w:rsidP="00E5587D">
      <w:pPr>
        <w:widowControl w:val="0"/>
        <w:suppressAutoHyphens/>
        <w:ind w:firstLine="567"/>
        <w:jc w:val="both"/>
        <w:rPr>
          <w:szCs w:val="24"/>
        </w:rPr>
      </w:pPr>
      <w:r>
        <w:rPr>
          <w:color w:val="000000"/>
          <w:szCs w:val="24"/>
        </w:rPr>
        <w:t xml:space="preserve">6. Žmogaus teisių pripažinimo principas. Vadovaudamasis šiuo principu pedagogas nepažeidžia mokinio teisių ir teisėtų interesų, vadovaujasi lygiateisiškumo ir nediskriminavimo nuostatomis ir siekia, kad </w:t>
      </w:r>
      <w:r>
        <w:rPr>
          <w:szCs w:val="24"/>
        </w:rPr>
        <w:t>socialiniai, rasiniai, kalbiniai, religiniai arba kiti veiksniai nedarytų įtakos jo elgesiui profesinėje veikloje.</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7. Atsakomybės principas. Vadovaudamasis atsakomybės principu pedagogas veikia kaip profesionalas, nuolat tobulina savo profesines kompetencijas, reikalingas siekiant kokybiškai atlikti pedagoginį darbą – ugdyti remiantis kiekvieno mokinio gebėjimais, ugdymosi poreikiais ir polinkiais.</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 xml:space="preserve">8. Sąžiningumo principas. Vadovaudamasis sąžiningumo principu pedagogas </w:t>
      </w:r>
      <w:r>
        <w:rPr>
          <w:szCs w:val="24"/>
        </w:rPr>
        <w:t xml:space="preserve">teikia teisingą informaciją apie savo </w:t>
      </w:r>
      <w:r>
        <w:rPr>
          <w:color w:val="212121"/>
          <w:szCs w:val="24"/>
          <w:shd w:val="clear" w:color="auto" w:fill="FFFFFF"/>
        </w:rPr>
        <w:t xml:space="preserve">patirtį, profesinę padėtį ir kompetenciją, </w:t>
      </w:r>
      <w:r>
        <w:rPr>
          <w:color w:val="000000"/>
          <w:szCs w:val="24"/>
        </w:rPr>
        <w:t>savo profesinėje veikloje sąžiningai naudoja išteklius</w:t>
      </w:r>
      <w:r>
        <w:rPr>
          <w:szCs w:val="24"/>
        </w:rPr>
        <w:t>,</w:t>
      </w:r>
      <w:r>
        <w:rPr>
          <w:color w:val="000000"/>
          <w:szCs w:val="24"/>
        </w:rPr>
        <w:t xml:space="preserve"> vadovaujasi </w:t>
      </w:r>
      <w:r>
        <w:rPr>
          <w:szCs w:val="24"/>
        </w:rPr>
        <w:t>švietimo įstaigos vidaus tvarkos taisyklėmis, nepiktnaudžiauja nei savo padėtimi, nei mokinio (mokinių) pasitikėjimu, jų nenaudoja asmeninės naudos tikslais.</w:t>
      </w:r>
    </w:p>
    <w:p w:rsidR="00FC3A2E" w:rsidRDefault="00FC3A2E" w:rsidP="00E5587D">
      <w:pPr>
        <w:rPr>
          <w:sz w:val="2"/>
          <w:szCs w:val="2"/>
        </w:rPr>
      </w:pPr>
    </w:p>
    <w:p w:rsidR="00FC3A2E" w:rsidRDefault="00FC3A2E" w:rsidP="00E5587D">
      <w:pPr>
        <w:widowControl w:val="0"/>
        <w:suppressAutoHyphens/>
        <w:ind w:firstLine="567"/>
        <w:jc w:val="both"/>
        <w:rPr>
          <w:color w:val="000000"/>
          <w:szCs w:val="24"/>
        </w:rPr>
      </w:pPr>
      <w:r>
        <w:rPr>
          <w:color w:val="000000"/>
          <w:szCs w:val="24"/>
        </w:rPr>
        <w:t xml:space="preserve">9. Atidos ir solidarumo principas. Vadovaudamasis atidos ir solidarumo principu, žmogiško </w:t>
      </w:r>
      <w:r>
        <w:rPr>
          <w:color w:val="000000"/>
          <w:szCs w:val="24"/>
        </w:rPr>
        <w:lastRenderedPageBreak/>
        <w:t>solidarumo nuostatomis</w:t>
      </w:r>
      <w:r>
        <w:rPr>
          <w:szCs w:val="24"/>
        </w:rPr>
        <w:t xml:space="preserve"> pedagogas bendrauja su mokiniais, jų tėvais (globėjais, rūpintojais), kitais mokinio šeimos nariais, kolegomi</w:t>
      </w:r>
      <w:r>
        <w:rPr>
          <w:color w:val="000000"/>
          <w:szCs w:val="24"/>
        </w:rPr>
        <w:t xml:space="preserve">s ir bendruomene </w:t>
      </w:r>
      <w:r>
        <w:rPr>
          <w:szCs w:val="24"/>
        </w:rPr>
        <w:t>siekdamas geros mokinių savijautos,</w:t>
      </w:r>
      <w:r>
        <w:rPr>
          <w:color w:val="000000"/>
          <w:szCs w:val="24"/>
        </w:rPr>
        <w:t xml:space="preserve"> savo </w:t>
      </w:r>
      <w:proofErr w:type="spellStart"/>
      <w:r>
        <w:rPr>
          <w:color w:val="000000"/>
          <w:szCs w:val="24"/>
        </w:rPr>
        <w:t>empatija</w:t>
      </w:r>
      <w:proofErr w:type="spellEnd"/>
      <w:r>
        <w:rPr>
          <w:color w:val="000000"/>
          <w:szCs w:val="24"/>
        </w:rPr>
        <w:t xml:space="preserve"> ir veiksmais įrodydamas suprantąs mokinio (mokinių) emocinę būseną.</w:t>
      </w:r>
    </w:p>
    <w:p w:rsidR="00FC3A2E" w:rsidRDefault="00FC3A2E" w:rsidP="00E5587D">
      <w:pPr>
        <w:widowControl w:val="0"/>
        <w:suppressAutoHyphens/>
        <w:ind w:firstLine="567"/>
        <w:jc w:val="center"/>
        <w:rPr>
          <w:b/>
          <w:color w:val="000000"/>
          <w:szCs w:val="24"/>
        </w:rPr>
      </w:pPr>
    </w:p>
    <w:p w:rsidR="00FC3A2E" w:rsidRPr="00E5587D" w:rsidRDefault="00FC3A2E" w:rsidP="00E5587D">
      <w:pPr>
        <w:pStyle w:val="Sraopastraipa"/>
        <w:widowControl w:val="0"/>
        <w:numPr>
          <w:ilvl w:val="0"/>
          <w:numId w:val="1"/>
        </w:numPr>
        <w:suppressAutoHyphens/>
        <w:jc w:val="center"/>
        <w:rPr>
          <w:b/>
          <w:color w:val="000000"/>
          <w:szCs w:val="24"/>
        </w:rPr>
      </w:pPr>
      <w:r w:rsidRPr="00E5587D">
        <w:rPr>
          <w:b/>
          <w:color w:val="000000"/>
          <w:szCs w:val="24"/>
        </w:rPr>
        <w:t>BAIGIAMOSIOS NUOSTATOS</w:t>
      </w:r>
    </w:p>
    <w:p w:rsidR="00E5587D" w:rsidRPr="00E5587D" w:rsidRDefault="00E5587D" w:rsidP="00E5587D">
      <w:pPr>
        <w:pStyle w:val="Sraopastraipa"/>
        <w:widowControl w:val="0"/>
        <w:suppressAutoHyphens/>
        <w:ind w:left="1080"/>
        <w:rPr>
          <w:b/>
          <w:color w:val="000000"/>
          <w:szCs w:val="24"/>
        </w:rPr>
      </w:pPr>
    </w:p>
    <w:p w:rsidR="00FC3A2E" w:rsidRDefault="00FC3A2E" w:rsidP="00E5587D">
      <w:pPr>
        <w:rPr>
          <w:sz w:val="2"/>
          <w:szCs w:val="2"/>
        </w:rPr>
      </w:pPr>
    </w:p>
    <w:p w:rsidR="00FC3A2E" w:rsidRDefault="00E5587D" w:rsidP="00F62346">
      <w:pPr>
        <w:widowControl w:val="0"/>
        <w:suppressAutoHyphens/>
        <w:ind w:firstLine="567"/>
        <w:jc w:val="both"/>
        <w:rPr>
          <w:color w:val="000000"/>
          <w:szCs w:val="24"/>
        </w:rPr>
      </w:pPr>
      <w:r>
        <w:rPr>
          <w:color w:val="000000"/>
          <w:szCs w:val="24"/>
        </w:rPr>
        <w:t>10.</w:t>
      </w:r>
      <w:r w:rsidR="00F62346">
        <w:rPr>
          <w:color w:val="000000"/>
          <w:szCs w:val="24"/>
        </w:rPr>
        <w:t xml:space="preserve"> </w:t>
      </w:r>
      <w:r w:rsidR="00FC3A2E">
        <w:rPr>
          <w:color w:val="000000"/>
          <w:szCs w:val="24"/>
        </w:rPr>
        <w:t xml:space="preserve">Laikytis Kodekso reikalavimų – asmeninis pedagogo, siekiančio </w:t>
      </w:r>
      <w:r w:rsidR="00FC3A2E">
        <w:rPr>
          <w:szCs w:val="24"/>
        </w:rPr>
        <w:t xml:space="preserve">tinkamai ir kokybiškai atlikti savo pareigas, didinti profesijos prestižą ir pasitikėjimą šalies švietimo sistema, įsipareigojimas </w:t>
      </w:r>
      <w:r w:rsidR="00FC3A2E">
        <w:rPr>
          <w:color w:val="000000"/>
          <w:szCs w:val="24"/>
        </w:rPr>
        <w:t xml:space="preserve">ir garbės reikalas, o jų pažeidimas užtraukia atsakomybę, numatytą Lietuvos Respublikos švietimo įstatyme ir kituose teisės aktuose, reglamentuojančiuose pedagogų veiklą. Svarstant atsakomybę už </w:t>
      </w:r>
    </w:p>
    <w:p w:rsidR="00FC3A2E" w:rsidRDefault="00FC3A2E" w:rsidP="00F62346">
      <w:pPr>
        <w:widowControl w:val="0"/>
        <w:suppressAutoHyphens/>
        <w:jc w:val="both"/>
        <w:rPr>
          <w:color w:val="000000"/>
          <w:szCs w:val="24"/>
        </w:rPr>
      </w:pPr>
      <w:r>
        <w:rPr>
          <w:color w:val="000000"/>
          <w:szCs w:val="24"/>
        </w:rPr>
        <w:t>Kodekso reikalavimų pažeidimą išnagrinėjama ir įvertinama Mokyklos savivaldos institucijų ir įstaigos vadovo sudarytos etikos komisijos nuomonė.</w:t>
      </w:r>
    </w:p>
    <w:p w:rsidR="00FC3A2E" w:rsidRDefault="00FC3A2E" w:rsidP="00F62346">
      <w:pPr>
        <w:ind w:firstLine="567"/>
        <w:rPr>
          <w:sz w:val="2"/>
          <w:szCs w:val="2"/>
        </w:rPr>
      </w:pPr>
    </w:p>
    <w:p w:rsidR="00FC3A2E" w:rsidRPr="00BD3B19" w:rsidRDefault="00E5587D" w:rsidP="00F62346">
      <w:pPr>
        <w:ind w:firstLine="567"/>
        <w:jc w:val="both"/>
        <w:rPr>
          <w:szCs w:val="24"/>
          <w:lang w:eastAsia="lt-LT"/>
        </w:rPr>
      </w:pPr>
      <w:r>
        <w:rPr>
          <w:szCs w:val="24"/>
          <w:lang w:eastAsia="lt-LT"/>
        </w:rPr>
        <w:t xml:space="preserve">11. </w:t>
      </w:r>
      <w:r w:rsidR="00FC3A2E" w:rsidRPr="00BD3B19">
        <w:rPr>
          <w:szCs w:val="24"/>
          <w:lang w:eastAsia="lt-LT"/>
        </w:rPr>
        <w:t>Kiekvienas pedagogas privalo susipažinti su šiuo Kodeksu pasirašytinai ir laikytis jame išdėstytų elgesio ir veiklos principų.</w:t>
      </w:r>
    </w:p>
    <w:p w:rsidR="00FC3A2E" w:rsidRDefault="00F62346" w:rsidP="00F62346">
      <w:pPr>
        <w:tabs>
          <w:tab w:val="left" w:pos="993"/>
        </w:tabs>
        <w:ind w:firstLine="567"/>
        <w:jc w:val="both"/>
      </w:pPr>
      <w:r>
        <w:t xml:space="preserve">12. </w:t>
      </w:r>
      <w:r w:rsidR="00FC3A2E">
        <w:t xml:space="preserve">Dailės mokyklos pedagogų etikos kodeksas, suderinus su Mokyklos taryba, tvirtinamas direktoriaus įsakymu ir skelbiamas Mokyklos interneto svetainėje www.daile.kedainiai.lm.lt. </w:t>
      </w:r>
    </w:p>
    <w:p w:rsidR="00FC3A2E" w:rsidRPr="00BD3B19" w:rsidRDefault="00FC3A2E" w:rsidP="00F62346">
      <w:pPr>
        <w:ind w:firstLine="567"/>
        <w:rPr>
          <w:szCs w:val="24"/>
          <w:lang w:eastAsia="lt-LT"/>
        </w:rPr>
      </w:pPr>
    </w:p>
    <w:p w:rsidR="00BA45DC" w:rsidRDefault="00F62346" w:rsidP="00E5587D">
      <w:r>
        <w:tab/>
      </w:r>
      <w:r>
        <w:tab/>
        <w:t>______________________________________</w:t>
      </w:r>
    </w:p>
    <w:sectPr w:rsidR="00BA45DC" w:rsidSect="00B0517B">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7E8"/>
    <w:multiLevelType w:val="hybridMultilevel"/>
    <w:tmpl w:val="9F5AE492"/>
    <w:lvl w:ilvl="0" w:tplc="ACFAA94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947DEC"/>
    <w:multiLevelType w:val="hybridMultilevel"/>
    <w:tmpl w:val="1D1AF212"/>
    <w:lvl w:ilvl="0" w:tplc="ACFAA94E">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82857A5"/>
    <w:multiLevelType w:val="hybridMultilevel"/>
    <w:tmpl w:val="230AB0E8"/>
    <w:lvl w:ilvl="0" w:tplc="0734C8D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99B11D7"/>
    <w:multiLevelType w:val="hybridMultilevel"/>
    <w:tmpl w:val="2BBA0882"/>
    <w:lvl w:ilvl="0" w:tplc="F176CA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52A6DE4"/>
    <w:multiLevelType w:val="hybridMultilevel"/>
    <w:tmpl w:val="B6D20CD2"/>
    <w:lvl w:ilvl="0" w:tplc="2B189D2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4D72EA1"/>
    <w:multiLevelType w:val="hybridMultilevel"/>
    <w:tmpl w:val="1BEEFC26"/>
    <w:lvl w:ilvl="0" w:tplc="90CEC90A">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ABD6B31"/>
    <w:multiLevelType w:val="hybridMultilevel"/>
    <w:tmpl w:val="4C140E0A"/>
    <w:lvl w:ilvl="0" w:tplc="AA16A8AC">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2E"/>
    <w:rsid w:val="00722A8B"/>
    <w:rsid w:val="00BA45DC"/>
    <w:rsid w:val="00D30146"/>
    <w:rsid w:val="00E5587D"/>
    <w:rsid w:val="00EC7F8B"/>
    <w:rsid w:val="00F62346"/>
    <w:rsid w:val="00FC3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4CBB"/>
  <w15:chartTrackingRefBased/>
  <w15:docId w15:val="{18945844-E987-46E1-9549-4686AC56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3A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C3A2E"/>
    <w:pPr>
      <w:ind w:left="720"/>
      <w:contextualSpacing/>
    </w:pPr>
  </w:style>
  <w:style w:type="paragraph" w:styleId="Debesliotekstas">
    <w:name w:val="Balloon Text"/>
    <w:basedOn w:val="prastasis"/>
    <w:link w:val="DebesliotekstasDiagrama"/>
    <w:uiPriority w:val="99"/>
    <w:semiHidden/>
    <w:unhideWhenUsed/>
    <w:rsid w:val="00F6234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23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2587</Words>
  <Characters>1475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Jovita</cp:lastModifiedBy>
  <cp:revision>4</cp:revision>
  <cp:lastPrinted>2018-09-04T08:01:00Z</cp:lastPrinted>
  <dcterms:created xsi:type="dcterms:W3CDTF">2018-06-28T09:21:00Z</dcterms:created>
  <dcterms:modified xsi:type="dcterms:W3CDTF">2018-09-04T08:11:00Z</dcterms:modified>
</cp:coreProperties>
</file>